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EA843" w14:textId="77777777" w:rsidR="0093545A" w:rsidRPr="00D945A6" w:rsidRDefault="000A67B0" w:rsidP="001D5F6F">
      <w:pPr>
        <w:spacing w:after="120" w:line="360" w:lineRule="auto"/>
        <w:ind w:left="567" w:right="1695"/>
        <w:rPr>
          <w:rFonts w:ascii="Arial" w:hAnsi="Arial" w:cs="Arial"/>
          <w:b/>
          <w:bCs/>
          <w:i/>
          <w:iCs/>
          <w:sz w:val="28"/>
          <w:szCs w:val="28"/>
        </w:rPr>
      </w:pPr>
      <w:r>
        <w:rPr>
          <w:rFonts w:ascii="Arial" w:hAnsi="Arial"/>
          <w:b/>
          <w:i/>
          <w:sz w:val="28"/>
        </w:rPr>
        <w:t>Меньшее иногда может привести к большему</w:t>
      </w:r>
    </w:p>
    <w:p w14:paraId="79D124E8" w14:textId="158D8DE0" w:rsidR="00921FE3" w:rsidRDefault="000A67B0" w:rsidP="006B13C5">
      <w:pPr>
        <w:spacing w:after="120" w:line="360" w:lineRule="auto"/>
        <w:ind w:left="567" w:right="957"/>
        <w:rPr>
          <w:rFonts w:ascii="Arial" w:hAnsi="Arial" w:cs="Arial"/>
          <w:b/>
          <w:bCs/>
          <w:sz w:val="28"/>
          <w:szCs w:val="28"/>
        </w:rPr>
      </w:pPr>
      <w:r>
        <w:rPr>
          <w:rFonts w:ascii="Arial" w:hAnsi="Arial"/>
          <w:b/>
          <w:sz w:val="28"/>
        </w:rPr>
        <w:t>AMAZONE представляет компактную дисковую борону Catros</w:t>
      </w:r>
      <w:r>
        <w:rPr>
          <w:rFonts w:ascii="Arial" w:hAnsi="Arial"/>
          <w:b/>
          <w:sz w:val="28"/>
          <w:vertAlign w:val="superscript"/>
        </w:rPr>
        <w:t>+</w:t>
      </w:r>
      <w:r>
        <w:rPr>
          <w:rFonts w:ascii="Arial" w:hAnsi="Arial"/>
          <w:b/>
          <w:sz w:val="28"/>
        </w:rPr>
        <w:t xml:space="preserve"> 6003-2TS Special</w:t>
      </w:r>
    </w:p>
    <w:p w14:paraId="7B4C7F83" w14:textId="77777777" w:rsidR="004A4E71" w:rsidRDefault="004A4E71" w:rsidP="00921FE3">
      <w:pPr>
        <w:spacing w:after="120" w:line="360" w:lineRule="auto"/>
        <w:ind w:left="567" w:right="1695"/>
        <w:rPr>
          <w:rFonts w:ascii="Arial" w:eastAsia="Arial" w:hAnsi="Arial" w:cs="Arial"/>
        </w:rPr>
      </w:pPr>
    </w:p>
    <w:p w14:paraId="0BC46F36" w14:textId="2BA1FE02" w:rsidR="000A67B0" w:rsidRPr="000A67B0" w:rsidRDefault="000A67B0" w:rsidP="00B03D60">
      <w:pPr>
        <w:spacing w:after="120" w:line="360" w:lineRule="auto"/>
        <w:ind w:left="567" w:right="1695"/>
        <w:rPr>
          <w:rFonts w:ascii="Arial" w:eastAsia="Arial" w:hAnsi="Arial" w:cs="Arial"/>
        </w:rPr>
      </w:pPr>
      <w:r>
        <w:rPr>
          <w:rFonts w:ascii="Arial" w:hAnsi="Arial"/>
        </w:rPr>
        <w:t>Новая борона Catros</w:t>
      </w:r>
      <w:r>
        <w:rPr>
          <w:rFonts w:ascii="Arial" w:hAnsi="Arial"/>
          <w:vertAlign w:val="superscript"/>
        </w:rPr>
        <w:t>+</w:t>
      </w:r>
      <w:r>
        <w:rPr>
          <w:rFonts w:ascii="Arial" w:hAnsi="Arial"/>
        </w:rPr>
        <w:t xml:space="preserve"> 6003-2TS Special от AMAZONE представляет собой оптимизированный по массе, недорогой вариант прицепной компактной дисковой бороны с шириной захвата 6 м.</w:t>
      </w:r>
    </w:p>
    <w:p w14:paraId="3327D3F2" w14:textId="29B2FF9A" w:rsidR="000E3520" w:rsidRDefault="006B13C5" w:rsidP="000A67B0">
      <w:pPr>
        <w:spacing w:after="120" w:line="360" w:lineRule="auto"/>
        <w:ind w:left="567" w:right="1695"/>
        <w:rPr>
          <w:rFonts w:ascii="Arial" w:eastAsia="Arial" w:hAnsi="Arial" w:cs="Arial"/>
        </w:rPr>
      </w:pPr>
      <w:r>
        <w:rPr>
          <w:rFonts w:ascii="Arial" w:hAnsi="Arial"/>
        </w:rPr>
        <w:t>Борона Catros</w:t>
      </w:r>
      <w:r>
        <w:rPr>
          <w:rFonts w:ascii="Arial" w:hAnsi="Arial"/>
          <w:vertAlign w:val="superscript"/>
        </w:rPr>
        <w:t>+</w:t>
      </w:r>
      <w:r>
        <w:rPr>
          <w:rFonts w:ascii="Arial" w:hAnsi="Arial"/>
        </w:rPr>
        <w:t xml:space="preserve"> 6003-2TS Special предлагает все преимущества классических моделей семейства Catros. Она идеально подходит для поверхностной обработки почвы на глубину от 5 см, а также может использоваться для обработки на глубину до 14 см для надежной заделки большого количества органической массы. Рабочая скорость до 18 км/ч повышает эффективность до максимума. Оптимальный результат работы, так же как и максимальный срок службы обеспечивается при любых условиях. </w:t>
      </w:r>
    </w:p>
    <w:p w14:paraId="09EB15F8" w14:textId="4D1AAAF5" w:rsidR="000A67B0" w:rsidRPr="000A67B0" w:rsidRDefault="00D945A6" w:rsidP="004F530D">
      <w:pPr>
        <w:spacing w:after="120" w:line="360" w:lineRule="auto"/>
        <w:ind w:left="567" w:right="1695"/>
        <w:rPr>
          <w:rFonts w:ascii="Arial" w:eastAsia="Arial" w:hAnsi="Arial" w:cs="Arial"/>
          <w:color w:val="FF0000"/>
        </w:rPr>
      </w:pPr>
      <w:r>
        <w:rPr>
          <w:rFonts w:ascii="Arial" w:hAnsi="Arial"/>
        </w:rPr>
        <w:t>Принципиальный отказ от специального оснащения, такого как предварительные инструменты, сеялка для промежуточных культур или двойной дисковый каток, позволяет создать простую, но в то же время прочную раму. Благодаря такой оптимизации массы Catros</w:t>
      </w:r>
      <w:r>
        <w:rPr>
          <w:rFonts w:ascii="Arial" w:hAnsi="Arial"/>
          <w:vertAlign w:val="superscript"/>
        </w:rPr>
        <w:t>+</w:t>
      </w:r>
      <w:r>
        <w:rPr>
          <w:rFonts w:ascii="Arial" w:hAnsi="Arial"/>
        </w:rPr>
        <w:t xml:space="preserve"> 6003-2TS Special достигает нагрузки на ось менее 3,5 т в любом возможном оснащении. </w:t>
      </w:r>
    </w:p>
    <w:p w14:paraId="1AB66E6D" w14:textId="7A6D3A8F" w:rsidR="000A67B0" w:rsidRPr="000A67B0" w:rsidRDefault="000A67B0" w:rsidP="000A67B0">
      <w:pPr>
        <w:spacing w:after="120" w:line="360" w:lineRule="auto"/>
        <w:ind w:left="567" w:right="1695"/>
        <w:rPr>
          <w:rFonts w:ascii="Arial" w:eastAsia="Arial" w:hAnsi="Arial" w:cs="Arial"/>
        </w:rPr>
      </w:pPr>
      <w:r>
        <w:rPr>
          <w:rFonts w:ascii="Arial" w:hAnsi="Arial"/>
        </w:rPr>
        <w:t xml:space="preserve">Машина предлагается в базовой комплектации с креплениями для нижних тяг категории 3, полностью гидравлической регулировкой глубины обработки и с крупновырезными дисками 510 мм. Каток можно выбрать индивидуально из специально сформированного ассортимента катков. Благодаря широкому выбору предлагается подходящее решение для любого типа почвы. </w:t>
      </w:r>
    </w:p>
    <w:p w14:paraId="57C1FDBC" w14:textId="4C76B311" w:rsidR="00090BD2" w:rsidRDefault="0082266F" w:rsidP="005F7DE1">
      <w:pPr>
        <w:spacing w:after="120" w:line="360" w:lineRule="auto"/>
        <w:ind w:left="567" w:right="1695"/>
        <w:rPr>
          <w:rFonts w:ascii="Arial" w:eastAsia="Arial" w:hAnsi="Arial" w:cs="Arial"/>
        </w:rPr>
      </w:pPr>
      <w:r>
        <w:rPr>
          <w:rFonts w:ascii="Arial" w:hAnsi="Arial"/>
        </w:rPr>
        <w:t xml:space="preserve">Хорошо известные преимущества семейства Catros можно найти и в этой модели. Так, Catros Special оснащен комфортной системой Smart Frame System. Эта концепция рамы позволяет гидравлически адаптировать </w:t>
      </w:r>
      <w:r>
        <w:rPr>
          <w:rFonts w:ascii="Arial" w:hAnsi="Arial"/>
        </w:rPr>
        <w:lastRenderedPageBreak/>
        <w:t xml:space="preserve">глубину обработки во время движения. Это осуществляется за счет простого поворота стойки держателя дисков. При увеличении глубины обработки диски отвинчивают от основной рамы, что увеличивает расстояние между рядами дисков до рамы и катка. Основная рама при этом всегда остается параллельной поверхности почвы. Достаточно провести однократную настройку к началу работы. </w:t>
      </w:r>
    </w:p>
    <w:p w14:paraId="03BF9DA4" w14:textId="1592B4E2" w:rsidR="00E80623" w:rsidRDefault="000A67B0" w:rsidP="00A64706">
      <w:pPr>
        <w:spacing w:after="120" w:line="360" w:lineRule="auto"/>
        <w:ind w:left="567" w:right="1695"/>
        <w:rPr>
          <w:rFonts w:ascii="Arial" w:eastAsia="Arial" w:hAnsi="Arial" w:cs="Arial"/>
        </w:rPr>
      </w:pPr>
      <w:r>
        <w:rPr>
          <w:rFonts w:ascii="Arial" w:hAnsi="Arial"/>
        </w:rPr>
        <w:t xml:space="preserve">Кроме того, поднимающееся шасси можно использовать во время работы в 2 различных положениях. В положении 1 шасси приподнимается над батареей дисков. Возникающая при этом дополнительная масса может быть использована для лучшего погружения дисков в почву, в особенности на тяжелых и твердых почвах. В положении 2 шасси располагается за машиной на высоте около 50 см над почвой. За счет этого машина оптимально уравновешена и обеспечивает в сочетании с гидравлическим демпфированием плавность хода даже при самых тяжелых условиях. </w:t>
      </w:r>
    </w:p>
    <w:p w14:paraId="22AE6DB0" w14:textId="48BD5915" w:rsidR="00065022" w:rsidRDefault="000A67B0" w:rsidP="00F40CB7">
      <w:pPr>
        <w:spacing w:after="120" w:line="360" w:lineRule="auto"/>
        <w:ind w:left="540" w:right="1695"/>
        <w:rPr>
          <w:rFonts w:ascii="Arial" w:hAnsi="Arial"/>
          <w:lang w:val="de-DE"/>
        </w:rPr>
      </w:pPr>
      <w:r>
        <w:rPr>
          <w:rFonts w:ascii="Arial" w:hAnsi="Arial"/>
        </w:rPr>
        <w:t>Кроме того, на Catros</w:t>
      </w:r>
      <w:r>
        <w:rPr>
          <w:rFonts w:ascii="Arial" w:hAnsi="Arial"/>
          <w:vertAlign w:val="superscript"/>
        </w:rPr>
        <w:t>+</w:t>
      </w:r>
      <w:r>
        <w:rPr>
          <w:rFonts w:ascii="Arial" w:hAnsi="Arial"/>
        </w:rPr>
        <w:t xml:space="preserve"> 6003-2TS Special установлены необслуживаемые подшипниковые узлы. Смазывания не требуется, что значительно снижает общую потребность в техническом обслуживании. Индивидуальная подвеска дисков с помощью эластичных резиновых демпферов обеспечивает оптимальное копирование рельефа почвы и одновременно высокую пропускную способность для прохождения большого количества органической массы. </w:t>
      </w:r>
    </w:p>
    <w:p w14:paraId="701229A4" w14:textId="77777777" w:rsidR="00F40CB7" w:rsidRDefault="00F40CB7" w:rsidP="00F40CB7">
      <w:pPr>
        <w:spacing w:after="120" w:line="360" w:lineRule="auto"/>
        <w:ind w:left="540" w:right="507"/>
        <w:rPr>
          <w:rFonts w:ascii="Arial" w:hAnsi="Arial" w:cs="Arial"/>
          <w:bCs/>
        </w:rPr>
      </w:pPr>
      <w:r>
        <w:rPr>
          <w:rFonts w:ascii="Arial" w:eastAsia="Arial" w:hAnsi="Arial" w:cs="Arial"/>
          <w:noProof/>
        </w:rPr>
        <w:lastRenderedPageBreak/>
        <w:drawing>
          <wp:inline distT="0" distB="0" distL="0" distR="0" wp14:anchorId="09F6794D" wp14:editId="36B357A9">
            <wp:extent cx="5943005" cy="3458391"/>
            <wp:effectExtent l="0" t="0" r="635" b="8890"/>
            <wp:docPr id="1604789480" name="Grafik 1" descr="Ein Bild, das Far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789480" name="Grafik 1" descr="Ein Bild, das Farm enthält.&#10;&#10;KI-generierte Inhalte können fehlerhaft sein."/>
                    <pic:cNvPicPr>
                      <a:picLocks noChangeAspect="1" noChangeArrowheads="1"/>
                    </pic:cNvPicPr>
                  </pic:nvPicPr>
                  <pic:blipFill rotWithShape="1">
                    <a:blip r:embed="rId8">
                      <a:extLst>
                        <a:ext uri="{28A0092B-C50C-407E-A947-70E740481C1C}">
                          <a14:useLocalDpi xmlns:a14="http://schemas.microsoft.com/office/drawing/2010/main" val="0"/>
                        </a:ext>
                      </a:extLst>
                    </a:blip>
                    <a:srcRect l="3572" t="16896" r="4713" b="11862"/>
                    <a:stretch/>
                  </pic:blipFill>
                  <pic:spPr bwMode="auto">
                    <a:xfrm>
                      <a:off x="0" y="0"/>
                      <a:ext cx="5943600" cy="3458737"/>
                    </a:xfrm>
                    <a:prstGeom prst="rect">
                      <a:avLst/>
                    </a:prstGeom>
                    <a:noFill/>
                    <a:ln>
                      <a:noFill/>
                    </a:ln>
                    <a:extLst>
                      <a:ext uri="{53640926-AAD7-44D8-BBD7-CCE9431645EC}">
                        <a14:shadowObscured xmlns:a14="http://schemas.microsoft.com/office/drawing/2010/main"/>
                      </a:ext>
                    </a:extLst>
                  </pic:spPr>
                </pic:pic>
              </a:graphicData>
            </a:graphic>
          </wp:inline>
        </w:drawing>
      </w:r>
    </w:p>
    <w:p w14:paraId="58F522EA" w14:textId="03D47E1B" w:rsidR="00F40CB7" w:rsidRPr="00F40CB7" w:rsidRDefault="00F40CB7" w:rsidP="00F40CB7">
      <w:pPr>
        <w:spacing w:after="120" w:line="360" w:lineRule="auto"/>
        <w:ind w:left="540" w:right="1695"/>
        <w:rPr>
          <w:rFonts w:ascii="Arial" w:eastAsia="Arial" w:hAnsi="Arial" w:cs="Arial"/>
          <w:lang w:val="de-DE"/>
        </w:rPr>
      </w:pPr>
      <w:r>
        <w:rPr>
          <w:rFonts w:ascii="Arial" w:hAnsi="Arial" w:cs="Arial"/>
          <w:bCs/>
          <w:i/>
          <w:iCs/>
          <w:noProof/>
        </w:rPr>
        <w:drawing>
          <wp:inline distT="0" distB="0" distL="0" distR="0" wp14:anchorId="1B3EE9B0" wp14:editId="1936CB29">
            <wp:extent cx="5943600" cy="3844557"/>
            <wp:effectExtent l="0" t="0" r="0" b="3810"/>
            <wp:docPr id="674016056" name="Grafik 1" descr="Ein Bild, das Reifen, Rad, draußen, Trakto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16056" name="Grafik 1" descr="Ein Bild, das Reifen, Rad, draußen, Traktor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44557"/>
                    </a:xfrm>
                    <a:prstGeom prst="rect">
                      <a:avLst/>
                    </a:prstGeom>
                    <a:noFill/>
                    <a:ln>
                      <a:noFill/>
                    </a:ln>
                  </pic:spPr>
                </pic:pic>
              </a:graphicData>
            </a:graphic>
          </wp:inline>
        </w:drawing>
      </w:r>
    </w:p>
    <w:p w14:paraId="2BA3A3CA" w14:textId="23617BD9" w:rsidR="004A4E71" w:rsidRDefault="000A67B0" w:rsidP="00F40CB7">
      <w:pPr>
        <w:spacing w:after="120" w:line="360" w:lineRule="auto"/>
        <w:ind w:left="540" w:right="2307"/>
        <w:rPr>
          <w:rFonts w:ascii="Arial" w:hAnsi="Arial" w:cs="Arial"/>
          <w:bCs/>
        </w:rPr>
      </w:pPr>
      <w:r>
        <w:rPr>
          <w:rFonts w:ascii="Arial" w:hAnsi="Arial"/>
          <w:i/>
        </w:rPr>
        <w:t xml:space="preserve">Для тех, кто может обойтись без специального оснащения, Catros + 6003-2TS Special – это оптимизированный по массе, недорогой и в то же время высокопроизводительный вариант. </w:t>
      </w:r>
      <w:r w:rsidR="004A4E71">
        <w:br w:type="page"/>
      </w:r>
    </w:p>
    <w:p w14:paraId="3FCF51CD"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Иллюстрации, содержание и данные о технических характеристиках не имеют обязательной силы и могут отличаться в зависимости от оснащения! Следует соблюдать действующие положения местных правил дорожного движения, возможно, потребуется получение специального разрешения. Следует уточнить допустимую нагрузку на ось и общий вес трактора. Не все возможности комбинирования можно реализовать с тракторами любых производителей.</w:t>
      </w:r>
    </w:p>
    <w:p w14:paraId="0F820203" w14:textId="77777777" w:rsidR="00A42ED2" w:rsidRDefault="00A42ED2" w:rsidP="00A42ED2">
      <w:pPr>
        <w:spacing w:after="120" w:line="360" w:lineRule="auto"/>
        <w:ind w:left="567" w:right="1695"/>
        <w:rPr>
          <w:rFonts w:ascii="Arial" w:hAnsi="Arial" w:cs="Arial"/>
          <w:bCs/>
        </w:rPr>
      </w:pPr>
    </w:p>
    <w:p w14:paraId="0993ED1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Об AMAZONE</w:t>
      </w:r>
    </w:p>
    <w:p w14:paraId="0AFAF6C1" w14:textId="6754ADB4"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Компания AMAZONEN-WERKE H. Dreyer SE &amp; Co. KG с головным офисом в 49205 Хасберген-Гасте специализируется на изготовлении сельскохозяйственной и коммунальной техники.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 Продуктовая линейка включает почвообрабатывающие орудия, сеялки, распределители удобрений, орудия для защиты растений и пропашную технику. На базе данных ключевых компетенций AMAZONE сегодня является специалистом по "интеллектуальному растениеводству" в области сельского хозяйства. Дополнительная информация: </w:t>
      </w:r>
      <w:hyperlink r:id="rId10" w:history="1">
        <w:r>
          <w:rPr>
            <w:rStyle w:val="Hyperlink"/>
            <w:rFonts w:ascii="Arial" w:hAnsi="Arial"/>
            <w:sz w:val="20"/>
          </w:rPr>
          <w:t>www.amazone.</w:t>
        </w:r>
        <w:r w:rsidR="00F40CB7">
          <w:rPr>
            <w:rStyle w:val="Hyperlink"/>
            <w:rFonts w:ascii="Arial" w:hAnsi="Arial"/>
            <w:sz w:val="20"/>
            <w:lang w:val="de-DE"/>
          </w:rPr>
          <w:t>net/ru</w:t>
        </w:r>
      </w:hyperlink>
    </w:p>
    <w:p w14:paraId="58D8FF76"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7CD384C" wp14:editId="36F57AB3">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270FC9F" wp14:editId="4398203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E182676" wp14:editId="3F8856D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C78EF2A" wp14:editId="767C15C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15BF59E" wp14:editId="0FEA7A2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4F9DF" w14:textId="77777777" w:rsidR="00936D7F" w:rsidRDefault="00936D7F">
      <w:r>
        <w:separator/>
      </w:r>
    </w:p>
  </w:endnote>
  <w:endnote w:type="continuationSeparator" w:id="0">
    <w:p w14:paraId="08FB0D16" w14:textId="77777777" w:rsidR="00936D7F" w:rsidRDefault="0093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0142"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84ACDB2" wp14:editId="08C1E8A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Страница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из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4ACDB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Страница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из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120710FC" wp14:editId="34233D8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46A0B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6FB7347" wp14:editId="3782367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9C4B3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97084F8" wp14:editId="0CA9DCBD">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EBC0AA"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64B06EE" w14:textId="0E471191" w:rsidR="005E0980" w:rsidRPr="00D744EF" w:rsidRDefault="005E0980" w:rsidP="006F7755">
                          <w:pPr>
                            <w:spacing w:line="280" w:lineRule="exact"/>
                            <w:rPr>
                              <w:rFonts w:ascii="Arial" w:hAnsi="Arial"/>
                              <w:spacing w:val="2"/>
                              <w:sz w:val="20"/>
                            </w:rPr>
                          </w:pPr>
                          <w:r>
                            <w:rPr>
                              <w:rFonts w:ascii="Arial" w:hAnsi="Arial"/>
                              <w:sz w:val="20"/>
                            </w:rPr>
                            <w:t>Телефон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084F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3EBC0AA"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64B06EE" w14:textId="0E471191" w:rsidR="005E0980" w:rsidRPr="00D744EF" w:rsidRDefault="005E0980" w:rsidP="006F7755">
                    <w:pPr>
                      <w:spacing w:line="280" w:lineRule="exact"/>
                      <w:rPr>
                        <w:rFonts w:ascii="Arial" w:hAnsi="Arial"/>
                        <w:spacing w:val="2"/>
                        <w:sz w:val="20"/>
                      </w:rPr>
                    </w:pPr>
                    <w:r>
                      <w:rPr>
                        <w:rFonts w:ascii="Arial" w:hAnsi="Arial"/>
                        <w:sz w:val="20"/>
                      </w:rPr>
                      <w:t>Телефон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42EB0" w14:textId="77777777" w:rsidR="00936D7F" w:rsidRDefault="00936D7F">
      <w:r>
        <w:separator/>
      </w:r>
    </w:p>
  </w:footnote>
  <w:footnote w:type="continuationSeparator" w:id="0">
    <w:p w14:paraId="47AEB134" w14:textId="77777777" w:rsidR="00936D7F" w:rsidRDefault="00936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B647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0DD3BC7" wp14:editId="724B33C8">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85EC70" w14:textId="1FAB5C3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Пресс-релиз Апрель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0DD3BC7"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B85EC70" w14:textId="1FAB5C3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Пресс-релиз Апрель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A0E6E7A" wp14:editId="26B10AAD">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BF6EF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0F345D8" wp14:editId="3FCB55B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11BED032"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6A557FA" wp14:editId="402CF89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Пресс-релиз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557F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Пресс-релиз</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7B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022"/>
    <w:rsid w:val="00065CAA"/>
    <w:rsid w:val="00066F1F"/>
    <w:rsid w:val="00070765"/>
    <w:rsid w:val="00072139"/>
    <w:rsid w:val="0007256B"/>
    <w:rsid w:val="00073DE2"/>
    <w:rsid w:val="00074193"/>
    <w:rsid w:val="0007594F"/>
    <w:rsid w:val="00080817"/>
    <w:rsid w:val="00084480"/>
    <w:rsid w:val="00085DC9"/>
    <w:rsid w:val="00090BD2"/>
    <w:rsid w:val="000938D4"/>
    <w:rsid w:val="0009438C"/>
    <w:rsid w:val="000944DD"/>
    <w:rsid w:val="00094B4F"/>
    <w:rsid w:val="00095B8B"/>
    <w:rsid w:val="00096E51"/>
    <w:rsid w:val="000A0836"/>
    <w:rsid w:val="000A0B90"/>
    <w:rsid w:val="000A1204"/>
    <w:rsid w:val="000A1774"/>
    <w:rsid w:val="000A1BD9"/>
    <w:rsid w:val="000A333D"/>
    <w:rsid w:val="000A3CE5"/>
    <w:rsid w:val="000A67B0"/>
    <w:rsid w:val="000A7336"/>
    <w:rsid w:val="000A73A3"/>
    <w:rsid w:val="000A7D09"/>
    <w:rsid w:val="000B0CEC"/>
    <w:rsid w:val="000B1D61"/>
    <w:rsid w:val="000B229C"/>
    <w:rsid w:val="000B240D"/>
    <w:rsid w:val="000B2956"/>
    <w:rsid w:val="000B4818"/>
    <w:rsid w:val="000B4E02"/>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20"/>
    <w:rsid w:val="000E3570"/>
    <w:rsid w:val="000E45C0"/>
    <w:rsid w:val="000E771E"/>
    <w:rsid w:val="000F2EF4"/>
    <w:rsid w:val="000F451A"/>
    <w:rsid w:val="000F4BDC"/>
    <w:rsid w:val="000F6051"/>
    <w:rsid w:val="000F680B"/>
    <w:rsid w:val="00100047"/>
    <w:rsid w:val="0010274B"/>
    <w:rsid w:val="00102E3A"/>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4E5"/>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AFA"/>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1C7"/>
    <w:rsid w:val="00393134"/>
    <w:rsid w:val="00394C3D"/>
    <w:rsid w:val="00395BAA"/>
    <w:rsid w:val="003A0758"/>
    <w:rsid w:val="003A0F8B"/>
    <w:rsid w:val="003A1DBE"/>
    <w:rsid w:val="003A3ADD"/>
    <w:rsid w:val="003A5336"/>
    <w:rsid w:val="003A62C5"/>
    <w:rsid w:val="003B05A5"/>
    <w:rsid w:val="003B1CDE"/>
    <w:rsid w:val="003B4209"/>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5C7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67D74"/>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259"/>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530D"/>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593C"/>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216"/>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DE1"/>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13C5"/>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6265"/>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7F7729"/>
    <w:rsid w:val="0080288D"/>
    <w:rsid w:val="008059F7"/>
    <w:rsid w:val="008063E3"/>
    <w:rsid w:val="008069D3"/>
    <w:rsid w:val="00807A50"/>
    <w:rsid w:val="00814E24"/>
    <w:rsid w:val="00816CEF"/>
    <w:rsid w:val="008173EB"/>
    <w:rsid w:val="00817CEB"/>
    <w:rsid w:val="0082106F"/>
    <w:rsid w:val="0082147D"/>
    <w:rsid w:val="00821D08"/>
    <w:rsid w:val="0082266F"/>
    <w:rsid w:val="00822D04"/>
    <w:rsid w:val="00822F56"/>
    <w:rsid w:val="00824DEA"/>
    <w:rsid w:val="0082511D"/>
    <w:rsid w:val="00830167"/>
    <w:rsid w:val="00830780"/>
    <w:rsid w:val="00830B1B"/>
    <w:rsid w:val="0083105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A20"/>
    <w:rsid w:val="008A7EE2"/>
    <w:rsid w:val="008B2A4F"/>
    <w:rsid w:val="008B46CC"/>
    <w:rsid w:val="008B55FD"/>
    <w:rsid w:val="008B6364"/>
    <w:rsid w:val="008B6BF1"/>
    <w:rsid w:val="008B71F9"/>
    <w:rsid w:val="008B7980"/>
    <w:rsid w:val="008C0371"/>
    <w:rsid w:val="008C2317"/>
    <w:rsid w:val="008C3736"/>
    <w:rsid w:val="008C3A7A"/>
    <w:rsid w:val="008C424C"/>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6A7F"/>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45A"/>
    <w:rsid w:val="00936828"/>
    <w:rsid w:val="00936D7F"/>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1E43"/>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0C5"/>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4706"/>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3749"/>
    <w:rsid w:val="00AC4035"/>
    <w:rsid w:val="00AC4C25"/>
    <w:rsid w:val="00AC4FDA"/>
    <w:rsid w:val="00AC5879"/>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3D60"/>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82E"/>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6E1A"/>
    <w:rsid w:val="00B97245"/>
    <w:rsid w:val="00BA091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3994"/>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965"/>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5A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464E"/>
    <w:rsid w:val="00E76908"/>
    <w:rsid w:val="00E76AB5"/>
    <w:rsid w:val="00E76ABA"/>
    <w:rsid w:val="00E76DDD"/>
    <w:rsid w:val="00E77E76"/>
    <w:rsid w:val="00E80623"/>
    <w:rsid w:val="00E81D17"/>
    <w:rsid w:val="00E828CD"/>
    <w:rsid w:val="00E82B25"/>
    <w:rsid w:val="00E83F9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0CB7"/>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2E78"/>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3A1A24"/>
  <w15:docId w15:val="{B1FB1407-12E9-44AD-8083-29E33605A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u-RU"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ru"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534</Words>
  <Characters>3731</Characters>
  <Application>Microsoft Office Word</Application>
  <DocSecurity>0</DocSecurity>
  <Lines>31</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Информация для прессы</dc:title>
  <dc:subject/>
  <dc:creator>Berelsmann Nadine</dc:creator>
  <cp:keywords/>
  <dc:description/>
  <cp:lastModifiedBy>Berelsmann Nadine</cp:lastModifiedBy>
  <cp:revision>19</cp:revision>
  <cp:lastPrinted>2010-02-24T09:10:00Z</cp:lastPrinted>
  <dcterms:created xsi:type="dcterms:W3CDTF">2025-04-10T08:12:00Z</dcterms:created>
  <dcterms:modified xsi:type="dcterms:W3CDTF">2025-04-30T07:24:00Z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